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DD2" w14:textId="48054198" w:rsidR="00F171C7" w:rsidRPr="008630B7" w:rsidRDefault="000F5C44" w:rsidP="008630B7">
      <w:pPr>
        <w:spacing w:line="276" w:lineRule="auto"/>
        <w:rPr>
          <w:rFonts w:ascii="Times New Roman" w:hAnsi="Times New Roman" w:cs="Times New Roman"/>
          <w:b/>
          <w:bCs/>
          <w:w w:val="110"/>
          <w:sz w:val="28"/>
          <w:szCs w:val="28"/>
        </w:rPr>
      </w:pP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Nová</w:t>
      </w:r>
      <w:r w:rsidRPr="008630B7">
        <w:rPr>
          <w:rFonts w:ascii="Times New Roman" w:hAnsi="Times New Roman" w:cs="Times New Roman"/>
          <w:b/>
          <w:bCs/>
          <w:spacing w:val="-15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studie:</w:t>
      </w:r>
      <w:r w:rsidRPr="008630B7">
        <w:rPr>
          <w:rFonts w:ascii="Times New Roman" w:hAnsi="Times New Roman" w:cs="Times New Roman"/>
          <w:b/>
          <w:bCs/>
          <w:spacing w:val="-15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Obce</w:t>
      </w:r>
      <w:r w:rsidRPr="008630B7">
        <w:rPr>
          <w:rFonts w:ascii="Times New Roman" w:hAnsi="Times New Roman" w:cs="Times New Roman"/>
          <w:b/>
          <w:bCs/>
          <w:spacing w:val="-10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a</w:t>
      </w:r>
      <w:r w:rsidRPr="008630B7">
        <w:rPr>
          <w:rFonts w:ascii="Times New Roman" w:hAnsi="Times New Roman" w:cs="Times New Roman"/>
          <w:b/>
          <w:bCs/>
          <w:spacing w:val="-15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města</w:t>
      </w:r>
      <w:r w:rsidRPr="008630B7">
        <w:rPr>
          <w:rFonts w:ascii="Times New Roman" w:hAnsi="Times New Roman" w:cs="Times New Roman"/>
          <w:b/>
          <w:bCs/>
          <w:spacing w:val="-9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přicházejí</w:t>
      </w:r>
      <w:r w:rsidRPr="008630B7">
        <w:rPr>
          <w:rFonts w:ascii="Times New Roman" w:hAnsi="Times New Roman" w:cs="Times New Roman"/>
          <w:b/>
          <w:bCs/>
          <w:spacing w:val="-13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na</w:t>
      </w:r>
      <w:r w:rsidRPr="008630B7">
        <w:rPr>
          <w:rFonts w:ascii="Times New Roman" w:hAnsi="Times New Roman" w:cs="Times New Roman"/>
          <w:b/>
          <w:bCs/>
          <w:spacing w:val="-9"/>
          <w:w w:val="110"/>
          <w:sz w:val="28"/>
          <w:szCs w:val="28"/>
        </w:rPr>
        <w:t xml:space="preserve"> </w:t>
      </w:r>
      <w:r w:rsidRPr="008630B7">
        <w:rPr>
          <w:rFonts w:ascii="Times New Roman" w:hAnsi="Times New Roman" w:cs="Times New Roman"/>
          <w:b/>
          <w:bCs/>
          <w:w w:val="110"/>
          <w:sz w:val="28"/>
          <w:szCs w:val="28"/>
        </w:rPr>
        <w:t>ubytovacích poplatcích o miliardy korun. Hoteliéři chtějí rovné podmínky v podnikaní, podporují digitální systém e-Turista</w:t>
      </w:r>
    </w:p>
    <w:p w14:paraId="65058DC5" w14:textId="19146F28" w:rsidR="008630B7" w:rsidRPr="008630B7" w:rsidRDefault="000F5C44" w:rsidP="008630B7">
      <w:pPr>
        <w:pStyle w:val="Nadpis1"/>
        <w:spacing w:before="0" w:line="276" w:lineRule="auto"/>
        <w:ind w:right="150"/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</w:pPr>
      <w:r w:rsidRPr="008630B7">
        <w:rPr>
          <w:rFonts w:ascii="Times New Roman" w:eastAsiaTheme="minorHAnsi" w:hAnsi="Times New Roman" w:cs="Times New Roman"/>
          <w:bCs/>
          <w:i/>
          <w:iCs/>
          <w:color w:val="auto"/>
          <w:w w:val="110"/>
          <w:sz w:val="24"/>
          <w:szCs w:val="24"/>
        </w:rPr>
        <w:t xml:space="preserve">Praha, 11. dubna 2025 </w:t>
      </w:r>
      <w:r w:rsidRPr="008630B7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 xml:space="preserve">- Stát a samosprávy ročně přicházejí přibližně o 1,5 miliardy korun kvůli nehlášenému ubytování řady soukromých poskytovatelů ubytovacích služeb. Šedá ekonomika zejména v turistických oblastech každoročně roste, pronajímatelé velmi často své hosty nehlásí a vyhýbají se ubytovacím poplatkům, daním a dalším platbám. Nemalým rizikem je i neplnění požárních a dalších předpisů. Úniky na výběru místního poplatku z pobytu ukazuje </w:t>
      </w:r>
      <w:r w:rsidR="000C7980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 xml:space="preserve">nová </w:t>
      </w:r>
      <w:r w:rsidRPr="008630B7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>analýza, kterou dnes v Praze představil DIH Tourism 4.0, na které se podílel společně s agenturou CzechTouris</w:t>
      </w:r>
      <w:r w:rsidR="00D3123B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>m</w:t>
      </w:r>
      <w:r w:rsidRPr="008630B7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>.</w:t>
      </w:r>
    </w:p>
    <w:p w14:paraId="19B82410" w14:textId="44CC335F" w:rsidR="000F5C44" w:rsidRPr="008630B7" w:rsidRDefault="000F5C44" w:rsidP="008630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„</w:t>
      </w:r>
      <w:r w:rsidRPr="008630B7">
        <w:rPr>
          <w:rFonts w:ascii="Times New Roman" w:hAnsi="Times New Roman" w:cs="Times New Roman"/>
          <w:i/>
          <w:iCs/>
          <w:sz w:val="24"/>
          <w:szCs w:val="24"/>
        </w:rPr>
        <w:t>Digitální řešení v podobě systému e</w:t>
      </w:r>
      <w:r w:rsidR="000C798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630B7">
        <w:rPr>
          <w:rFonts w:ascii="Times New Roman" w:hAnsi="Times New Roman" w:cs="Times New Roman"/>
          <w:i/>
          <w:iCs/>
          <w:sz w:val="24"/>
          <w:szCs w:val="24"/>
        </w:rPr>
        <w:t>Turista spolu s potřebnou legislativou, která je nyní v Poslanecké sněmovně, může tyto úniky příjmů zásadně snížit. A navíc</w:t>
      </w:r>
      <w:r w:rsidR="00186A39" w:rsidRPr="008630B7">
        <w:rPr>
          <w:rFonts w:ascii="Times New Roman" w:hAnsi="Times New Roman" w:cs="Times New Roman"/>
          <w:i/>
          <w:iCs/>
          <w:sz w:val="24"/>
          <w:szCs w:val="24"/>
        </w:rPr>
        <w:t>, pomůže</w:t>
      </w:r>
      <w:r w:rsidRPr="008630B7">
        <w:rPr>
          <w:rFonts w:ascii="Times New Roman" w:hAnsi="Times New Roman" w:cs="Times New Roman"/>
          <w:i/>
          <w:iCs/>
          <w:sz w:val="24"/>
          <w:szCs w:val="24"/>
        </w:rPr>
        <w:t xml:space="preserve"> výrazně usnadnit obcím administraci a kontrolu výběru poplatků,</w:t>
      </w:r>
      <w:r w:rsidRPr="008630B7">
        <w:rPr>
          <w:rFonts w:ascii="Times New Roman" w:hAnsi="Times New Roman" w:cs="Times New Roman"/>
          <w:sz w:val="24"/>
          <w:szCs w:val="24"/>
        </w:rPr>
        <w:t>“ uv</w:t>
      </w:r>
      <w:r w:rsidR="00615CCD">
        <w:rPr>
          <w:rFonts w:ascii="Times New Roman" w:hAnsi="Times New Roman" w:cs="Times New Roman"/>
          <w:sz w:val="24"/>
          <w:szCs w:val="24"/>
        </w:rPr>
        <w:t xml:space="preserve">edl </w:t>
      </w:r>
      <w:r w:rsidRPr="008630B7">
        <w:rPr>
          <w:rFonts w:ascii="Times New Roman" w:hAnsi="Times New Roman" w:cs="Times New Roman"/>
          <w:sz w:val="24"/>
          <w:szCs w:val="24"/>
        </w:rPr>
        <w:t>Luděk Kühr z DIH Tourism 4.0, který je spoluautorem analýzy.</w:t>
      </w:r>
    </w:p>
    <w:p w14:paraId="720AFEC6" w14:textId="27544ACD" w:rsidR="00186A39" w:rsidRPr="008630B7" w:rsidRDefault="00186A39" w:rsidP="008630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Jen za loňský rok obce vybraly z místních poplatků z pobytu 1,715 miliardy korun. Podle dat ze sítě mobilních operátorů ale reálný potenciál při současných sazbách činí minimálně 3 miliardy. </w:t>
      </w:r>
    </w:p>
    <w:p w14:paraId="5DC43257" w14:textId="7DCA8DD7" w:rsidR="00186A39" w:rsidRPr="008630B7" w:rsidRDefault="00186A39" w:rsidP="008630B7">
      <w:pPr>
        <w:spacing w:before="161" w:line="276" w:lineRule="auto"/>
        <w:ind w:left="115" w:right="213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i/>
          <w:iCs/>
          <w:sz w:val="24"/>
          <w:szCs w:val="24"/>
        </w:rPr>
        <w:t>„Výzkum potvrdil, že příjmy z poplatků často neodpovídají skutečnému počtu návštěvníků. V některých lokalitách jde o rozdíl v řádu desítek procent – v praxi tak tato místa navštěvuje výrazně více turistů, než uvádějí dostupné statistiky. To má dopad nejen na výběr poplatků, ale i na rozhodování o investicích do veřejné infrastruktury. Naše analýzy pomáhají tato rozhodnutí lépe podložit a přizpůsobit je reálnému zatížení území. V konečném důsledku tak mohou podpořit odpovědné cestování i udržitelný rozvoj cestovního ruchu v dané destinaci,“</w:t>
      </w:r>
      <w:r w:rsidRPr="008630B7">
        <w:rPr>
          <w:rFonts w:ascii="Times New Roman" w:hAnsi="Times New Roman" w:cs="Times New Roman"/>
          <w:sz w:val="24"/>
          <w:szCs w:val="24"/>
        </w:rPr>
        <w:t xml:space="preserve"> ř</w:t>
      </w:r>
      <w:r w:rsidR="00615CCD">
        <w:rPr>
          <w:rFonts w:ascii="Times New Roman" w:hAnsi="Times New Roman" w:cs="Times New Roman"/>
          <w:sz w:val="24"/>
          <w:szCs w:val="24"/>
        </w:rPr>
        <w:t xml:space="preserve">ekl </w:t>
      </w:r>
      <w:r w:rsidRPr="008630B7">
        <w:rPr>
          <w:rFonts w:ascii="Times New Roman" w:hAnsi="Times New Roman" w:cs="Times New Roman"/>
          <w:sz w:val="24"/>
          <w:szCs w:val="24"/>
        </w:rPr>
        <w:t>František Reismüller, ředitel České centrály cestovního ruchu – CzechTourism.</w:t>
      </w:r>
    </w:p>
    <w:p w14:paraId="3174A1E5" w14:textId="77777777" w:rsidR="00186A39" w:rsidRPr="008630B7" w:rsidRDefault="00186A39" w:rsidP="008630B7">
      <w:pPr>
        <w:spacing w:before="158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O</w:t>
      </w:r>
      <w:r w:rsidRPr="008630B7">
        <w:rPr>
          <w:rFonts w:ascii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nejvíc</w:t>
      </w:r>
      <w:r w:rsidRPr="008630B7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přichází</w:t>
      </w:r>
      <w:r w:rsidRPr="008630B7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Praha,</w:t>
      </w:r>
      <w:r w:rsidRPr="008630B7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Jihočeský</w:t>
      </w:r>
      <w:r w:rsidRPr="008630B7">
        <w:rPr>
          <w:rFonts w:ascii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a</w:t>
      </w:r>
      <w:r w:rsidRPr="008630B7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w w:val="110"/>
          <w:sz w:val="24"/>
          <w:szCs w:val="24"/>
        </w:rPr>
        <w:t>Jihomoravský</w:t>
      </w:r>
      <w:r w:rsidRPr="008630B7">
        <w:rPr>
          <w:rFonts w:ascii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kraj</w:t>
      </w:r>
    </w:p>
    <w:p w14:paraId="6273991E" w14:textId="77777777" w:rsidR="00186A39" w:rsidRPr="008630B7" w:rsidRDefault="00186A39" w:rsidP="008630B7">
      <w:pPr>
        <w:pStyle w:val="Zkladntext"/>
        <w:spacing w:before="211" w:line="276" w:lineRule="auto"/>
        <w:ind w:left="115" w:right="150"/>
        <w:rPr>
          <w:rFonts w:ascii="Times New Roman" w:hAnsi="Times New Roman" w:cs="Times New Roman"/>
        </w:rPr>
      </w:pPr>
      <w:r w:rsidRPr="008630B7">
        <w:rPr>
          <w:rFonts w:ascii="Times New Roman" w:hAnsi="Times New Roman" w:cs="Times New Roman"/>
        </w:rPr>
        <w:t>Analýza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ukazuje,</w:t>
      </w:r>
      <w:r w:rsidRPr="008630B7">
        <w:rPr>
          <w:rFonts w:ascii="Times New Roman" w:hAnsi="Times New Roman" w:cs="Times New Roman"/>
          <w:spacing w:val="33"/>
        </w:rPr>
        <w:t xml:space="preserve"> </w:t>
      </w:r>
      <w:r w:rsidRPr="008630B7">
        <w:rPr>
          <w:rFonts w:ascii="Times New Roman" w:hAnsi="Times New Roman" w:cs="Times New Roman"/>
        </w:rPr>
        <w:t>že</w:t>
      </w:r>
      <w:r w:rsidRPr="008630B7">
        <w:rPr>
          <w:rFonts w:ascii="Times New Roman" w:hAnsi="Times New Roman" w:cs="Times New Roman"/>
          <w:spacing w:val="38"/>
        </w:rPr>
        <w:t xml:space="preserve"> </w:t>
      </w:r>
      <w:r w:rsidRPr="008630B7">
        <w:rPr>
          <w:rFonts w:ascii="Times New Roman" w:hAnsi="Times New Roman" w:cs="Times New Roman"/>
        </w:rPr>
        <w:t>Praha,</w:t>
      </w:r>
      <w:r w:rsidRPr="008630B7">
        <w:rPr>
          <w:rFonts w:ascii="Times New Roman" w:hAnsi="Times New Roman" w:cs="Times New Roman"/>
          <w:spacing w:val="35"/>
        </w:rPr>
        <w:t xml:space="preserve"> </w:t>
      </w:r>
      <w:r w:rsidRPr="008630B7">
        <w:rPr>
          <w:rFonts w:ascii="Times New Roman" w:hAnsi="Times New Roman" w:cs="Times New Roman"/>
        </w:rPr>
        <w:t>Jihomoravský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a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Jihočeský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kraj</w:t>
      </w:r>
      <w:r w:rsidRPr="008630B7">
        <w:rPr>
          <w:rFonts w:ascii="Times New Roman" w:hAnsi="Times New Roman" w:cs="Times New Roman"/>
          <w:spacing w:val="37"/>
        </w:rPr>
        <w:t xml:space="preserve"> </w:t>
      </w:r>
      <w:r w:rsidRPr="008630B7">
        <w:rPr>
          <w:rFonts w:ascii="Times New Roman" w:hAnsi="Times New Roman" w:cs="Times New Roman"/>
        </w:rPr>
        <w:t>tvoří</w:t>
      </w:r>
      <w:r w:rsidRPr="008630B7">
        <w:rPr>
          <w:rFonts w:ascii="Times New Roman" w:hAnsi="Times New Roman" w:cs="Times New Roman"/>
          <w:spacing w:val="37"/>
        </w:rPr>
        <w:t xml:space="preserve"> </w:t>
      </w:r>
      <w:r w:rsidRPr="008630B7">
        <w:rPr>
          <w:rFonts w:ascii="Times New Roman" w:hAnsi="Times New Roman" w:cs="Times New Roman"/>
        </w:rPr>
        <w:t>dohromady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přes</w:t>
      </w:r>
      <w:r w:rsidRPr="008630B7">
        <w:rPr>
          <w:rFonts w:ascii="Times New Roman" w:hAnsi="Times New Roman" w:cs="Times New Roman"/>
          <w:spacing w:val="37"/>
        </w:rPr>
        <w:t xml:space="preserve"> </w:t>
      </w:r>
      <w:r w:rsidRPr="008630B7">
        <w:rPr>
          <w:rFonts w:ascii="Times New Roman" w:hAnsi="Times New Roman" w:cs="Times New Roman"/>
        </w:rPr>
        <w:t>40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% všech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přenocování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v</w:t>
      </w:r>
      <w:r w:rsidRPr="008630B7">
        <w:rPr>
          <w:rFonts w:ascii="Times New Roman" w:hAnsi="Times New Roman" w:cs="Times New Roman"/>
          <w:spacing w:val="39"/>
        </w:rPr>
        <w:t xml:space="preserve"> </w:t>
      </w:r>
      <w:r w:rsidRPr="008630B7">
        <w:rPr>
          <w:rFonts w:ascii="Times New Roman" w:hAnsi="Times New Roman" w:cs="Times New Roman"/>
        </w:rPr>
        <w:t>ČR.</w:t>
      </w:r>
      <w:r w:rsidRPr="008630B7">
        <w:rPr>
          <w:rFonts w:ascii="Times New Roman" w:hAnsi="Times New Roman" w:cs="Times New Roman"/>
          <w:spacing w:val="39"/>
        </w:rPr>
        <w:t xml:space="preserve"> </w:t>
      </w:r>
      <w:r w:rsidRPr="008630B7">
        <w:rPr>
          <w:rFonts w:ascii="Times New Roman" w:hAnsi="Times New Roman" w:cs="Times New Roman"/>
        </w:rPr>
        <w:t>Značná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část</w:t>
      </w:r>
      <w:r w:rsidRPr="008630B7">
        <w:rPr>
          <w:rFonts w:ascii="Times New Roman" w:hAnsi="Times New Roman" w:cs="Times New Roman"/>
          <w:spacing w:val="32"/>
        </w:rPr>
        <w:t xml:space="preserve"> </w:t>
      </w:r>
      <w:r w:rsidRPr="008630B7">
        <w:rPr>
          <w:rFonts w:ascii="Times New Roman" w:hAnsi="Times New Roman" w:cs="Times New Roman"/>
        </w:rPr>
        <w:t>ubytování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však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probíhá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mimo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jakoukoli</w:t>
      </w:r>
      <w:r w:rsidRPr="008630B7">
        <w:rPr>
          <w:rFonts w:ascii="Times New Roman" w:hAnsi="Times New Roman" w:cs="Times New Roman"/>
          <w:spacing w:val="34"/>
        </w:rPr>
        <w:t xml:space="preserve"> </w:t>
      </w:r>
      <w:r w:rsidRPr="008630B7">
        <w:rPr>
          <w:rFonts w:ascii="Times New Roman" w:hAnsi="Times New Roman" w:cs="Times New Roman"/>
        </w:rPr>
        <w:t>evidenci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– nejčastěji přes digitální platformy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typu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Airbnb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a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>Booking.com.</w:t>
      </w:r>
      <w:r w:rsidRPr="008630B7">
        <w:rPr>
          <w:rFonts w:ascii="Times New Roman" w:hAnsi="Times New Roman" w:cs="Times New Roman"/>
          <w:spacing w:val="40"/>
        </w:rPr>
        <w:t xml:space="preserve"> </w:t>
      </w:r>
      <w:r w:rsidRPr="008630B7">
        <w:rPr>
          <w:rFonts w:ascii="Times New Roman" w:hAnsi="Times New Roman" w:cs="Times New Roman"/>
        </w:rPr>
        <w:t xml:space="preserve">Tato přenocování nejsou </w:t>
      </w:r>
      <w:r w:rsidRPr="008630B7">
        <w:rPr>
          <w:rFonts w:ascii="Times New Roman" w:hAnsi="Times New Roman" w:cs="Times New Roman"/>
          <w:w w:val="110"/>
        </w:rPr>
        <w:t>zdaněna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a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nevztahují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se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na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ně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žádné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zákonné</w:t>
      </w:r>
      <w:r w:rsidRPr="008630B7">
        <w:rPr>
          <w:rFonts w:ascii="Times New Roman" w:hAnsi="Times New Roman" w:cs="Times New Roman"/>
          <w:spacing w:val="-15"/>
          <w:w w:val="110"/>
        </w:rPr>
        <w:t xml:space="preserve"> </w:t>
      </w:r>
      <w:r w:rsidRPr="008630B7">
        <w:rPr>
          <w:rFonts w:ascii="Times New Roman" w:hAnsi="Times New Roman" w:cs="Times New Roman"/>
          <w:w w:val="110"/>
        </w:rPr>
        <w:t>povinnosti.</w:t>
      </w:r>
    </w:p>
    <w:p w14:paraId="07C60651" w14:textId="35B83D6E" w:rsidR="00186A39" w:rsidRPr="008630B7" w:rsidRDefault="00186A39" w:rsidP="008630B7">
      <w:pPr>
        <w:spacing w:before="161" w:line="276" w:lineRule="auto"/>
        <w:ind w:left="115" w:right="213"/>
        <w:rPr>
          <w:rFonts w:ascii="Times New Roman" w:hAnsi="Times New Roman" w:cs="Times New Roman"/>
          <w:w w:val="105"/>
          <w:sz w:val="24"/>
          <w:szCs w:val="24"/>
        </w:rPr>
      </w:pPr>
      <w:r w:rsidRPr="008630B7">
        <w:rPr>
          <w:rFonts w:ascii="Times New Roman" w:hAnsi="Times New Roman" w:cs="Times New Roman"/>
          <w:w w:val="105"/>
          <w:sz w:val="24"/>
          <w:szCs w:val="24"/>
        </w:rPr>
        <w:t>„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Jako</w:t>
      </w:r>
      <w:r w:rsidRPr="008630B7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zástupci</w:t>
      </w:r>
      <w:r w:rsidRPr="008630B7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poctivých</w:t>
      </w:r>
      <w:r w:rsidRPr="008630B7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podnikatelů</w:t>
      </w:r>
      <w:r w:rsidRPr="008630B7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v cestovním ruchu</w:t>
      </w:r>
      <w:r w:rsidRPr="008630B7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vítáme digitalizaci</w:t>
      </w:r>
      <w:r w:rsidRPr="008630B7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>této</w:t>
      </w:r>
      <w:r w:rsidRPr="008630B7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w w:val="105"/>
          <w:sz w:val="24"/>
          <w:szCs w:val="24"/>
        </w:rPr>
        <w:t xml:space="preserve">agendy. Věříme, že konečně vytvoří férové podmínky pro všechny. Dnes totiž poplatky platí hlavně hotely a penziony, zatímco šedá zóna sílí,“ </w:t>
      </w:r>
      <w:r w:rsidRPr="008630B7">
        <w:rPr>
          <w:rFonts w:ascii="Times New Roman" w:hAnsi="Times New Roman" w:cs="Times New Roman"/>
          <w:w w:val="105"/>
          <w:sz w:val="24"/>
          <w:szCs w:val="24"/>
        </w:rPr>
        <w:t>ř</w:t>
      </w:r>
      <w:r w:rsidR="00615CCD">
        <w:rPr>
          <w:rFonts w:ascii="Times New Roman" w:hAnsi="Times New Roman" w:cs="Times New Roman"/>
          <w:w w:val="105"/>
          <w:sz w:val="24"/>
          <w:szCs w:val="24"/>
        </w:rPr>
        <w:t>ekl</w:t>
      </w:r>
      <w:r w:rsidRPr="008630B7">
        <w:rPr>
          <w:rFonts w:ascii="Times New Roman" w:hAnsi="Times New Roman" w:cs="Times New Roman"/>
          <w:w w:val="105"/>
          <w:sz w:val="24"/>
          <w:szCs w:val="24"/>
        </w:rPr>
        <w:t xml:space="preserve"> Jakub Juračka, předseda České unie cestovního ruchu.</w:t>
      </w:r>
    </w:p>
    <w:p w14:paraId="0DDDEC83" w14:textId="2D7A8E45" w:rsidR="00186A39" w:rsidRPr="008630B7" w:rsidRDefault="00186A39" w:rsidP="008630B7">
      <w:pPr>
        <w:spacing w:line="276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Zavedení digitálního systému podporuje i </w:t>
      </w:r>
      <w:bookmarkStart w:id="0" w:name="_Hlk194687195"/>
      <w:r w:rsidRPr="008630B7">
        <w:rPr>
          <w:rFonts w:ascii="Times New Roman" w:hAnsi="Times New Roman" w:cs="Times New Roman"/>
          <w:sz w:val="24"/>
          <w:szCs w:val="24"/>
        </w:rPr>
        <w:t>Asociace hotelů a restaurací</w:t>
      </w:r>
      <w:bookmarkEnd w:id="0"/>
      <w:r w:rsidRPr="008630B7">
        <w:rPr>
          <w:rFonts w:ascii="Times New Roman" w:hAnsi="Times New Roman" w:cs="Times New Roman"/>
          <w:sz w:val="24"/>
          <w:szCs w:val="24"/>
        </w:rPr>
        <w:t>. „</w:t>
      </w:r>
      <w:r w:rsidRPr="008630B7">
        <w:rPr>
          <w:rFonts w:ascii="Times New Roman" w:hAnsi="Times New Roman" w:cs="Times New Roman"/>
          <w:i/>
          <w:sz w:val="24"/>
          <w:szCs w:val="24"/>
        </w:rPr>
        <w:t>Digitalizace</w:t>
      </w:r>
      <w:r w:rsidRPr="008630B7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sz w:val="24"/>
          <w:szCs w:val="24"/>
        </w:rPr>
        <w:t>nám</w:t>
      </w:r>
      <w:r w:rsidRPr="008630B7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sz w:val="24"/>
          <w:szCs w:val="24"/>
        </w:rPr>
        <w:t>ulehčí</w:t>
      </w:r>
      <w:r w:rsidRPr="008630B7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sz w:val="24"/>
          <w:szCs w:val="24"/>
        </w:rPr>
        <w:t>práci</w:t>
      </w:r>
      <w:r w:rsidRPr="008630B7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sz w:val="24"/>
          <w:szCs w:val="24"/>
        </w:rPr>
        <w:t>a</w:t>
      </w:r>
      <w:r w:rsidRPr="008630B7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 xml:space="preserve">zefektivní výběr poplatků. Zásadní je zavedení registru ubytovatelů, který zajistí přehled o ubytovacích jednotkách a jejich provozovatelích. To je opatření, které jsme povinni převzít z evropského nařízení. Údaje, které obsahuje e-Turista se již </w:t>
      </w:r>
      <w:r w:rsidRPr="008630B7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lastRenderedPageBreak/>
        <w:t xml:space="preserve">léta sbírají ze zákona a ukládají po dobu </w:t>
      </w:r>
      <w:r w:rsidR="008630B7" w:rsidRPr="008630B7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šest</w:t>
      </w:r>
      <w:r w:rsidRPr="008630B7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 xml:space="preserve"> let pro potřeby kontrolních orgánů. Dlouhodobě navrhujeme, aby se z registrace zcela vypustila adresa ubytovaného hosta, čímž by se snížil i počet údajů o hostech,</w:t>
      </w:r>
      <w:r w:rsidRPr="000C7980">
        <w:rPr>
          <w:rFonts w:ascii="Times New Roman" w:hAnsi="Times New Roman" w:cs="Times New Roman"/>
          <w:iCs/>
          <w:spacing w:val="-2"/>
          <w:w w:val="110"/>
          <w:sz w:val="24"/>
          <w:szCs w:val="24"/>
        </w:rPr>
        <w:t>“ ř</w:t>
      </w:r>
      <w:r w:rsidR="00615CCD" w:rsidRPr="000C7980">
        <w:rPr>
          <w:rFonts w:ascii="Times New Roman" w:hAnsi="Times New Roman" w:cs="Times New Roman"/>
          <w:iCs/>
          <w:spacing w:val="-2"/>
          <w:w w:val="110"/>
          <w:sz w:val="24"/>
          <w:szCs w:val="24"/>
        </w:rPr>
        <w:t xml:space="preserve">ekl </w:t>
      </w:r>
      <w:r w:rsidRPr="000C7980">
        <w:rPr>
          <w:rFonts w:ascii="Times New Roman" w:hAnsi="Times New Roman" w:cs="Times New Roman"/>
          <w:iCs/>
          <w:spacing w:val="-2"/>
          <w:w w:val="110"/>
          <w:sz w:val="24"/>
          <w:szCs w:val="24"/>
        </w:rPr>
        <w:t>prezident</w:t>
      </w:r>
      <w:r w:rsidRPr="000C7980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spacing w:val="-2"/>
          <w:w w:val="110"/>
          <w:sz w:val="24"/>
          <w:szCs w:val="24"/>
        </w:rPr>
        <w:t>této</w:t>
      </w:r>
      <w:r w:rsidRPr="008630B7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asociace, </w:t>
      </w:r>
      <w:r w:rsidRPr="008630B7">
        <w:rPr>
          <w:rFonts w:ascii="Times New Roman" w:hAnsi="Times New Roman" w:cs="Times New Roman"/>
          <w:w w:val="110"/>
          <w:sz w:val="24"/>
          <w:szCs w:val="24"/>
        </w:rPr>
        <w:t>Václav Stárek.</w:t>
      </w:r>
    </w:p>
    <w:p w14:paraId="2D389710" w14:textId="77777777" w:rsidR="008630B7" w:rsidRPr="008630B7" w:rsidRDefault="008630B7" w:rsidP="008630B7">
      <w:pPr>
        <w:pStyle w:val="Nadpis1"/>
        <w:spacing w:before="161"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eastAsiaTheme="minorHAnsi" w:hAnsi="Times New Roman" w:cs="Times New Roman"/>
          <w:b/>
          <w:color w:val="auto"/>
          <w:w w:val="110"/>
          <w:sz w:val="24"/>
          <w:szCs w:val="24"/>
        </w:rPr>
        <w:t>Obavy z narušení soukromí lze vyřešit</w:t>
      </w:r>
    </w:p>
    <w:p w14:paraId="644973F3" w14:textId="77777777" w:rsidR="000C7980" w:rsidRDefault="008630B7" w:rsidP="008630B7">
      <w:pPr>
        <w:pStyle w:val="Zkladntext"/>
        <w:spacing w:before="207" w:line="276" w:lineRule="auto"/>
        <w:ind w:left="115" w:right="150"/>
        <w:rPr>
          <w:rFonts w:ascii="Times New Roman" w:hAnsi="Times New Roman" w:cs="Times New Roman"/>
          <w:w w:val="105"/>
        </w:rPr>
      </w:pPr>
      <w:r w:rsidRPr="008630B7">
        <w:rPr>
          <w:rFonts w:ascii="Times New Roman" w:hAnsi="Times New Roman" w:cs="Times New Roman"/>
          <w:w w:val="105"/>
        </w:rPr>
        <w:t>Proti</w:t>
      </w:r>
      <w:r w:rsidRPr="008630B7">
        <w:rPr>
          <w:rFonts w:ascii="Times New Roman" w:hAnsi="Times New Roman" w:cs="Times New Roman"/>
          <w:spacing w:val="-9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projektu</w:t>
      </w:r>
      <w:r w:rsidRPr="008630B7">
        <w:rPr>
          <w:rFonts w:ascii="Times New Roman" w:hAnsi="Times New Roman" w:cs="Times New Roman"/>
          <w:spacing w:val="-6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e-Turista</w:t>
      </w:r>
      <w:r w:rsidRPr="008630B7">
        <w:rPr>
          <w:rFonts w:ascii="Times New Roman" w:hAnsi="Times New Roman" w:cs="Times New Roman"/>
          <w:spacing w:val="-5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zaznívají</w:t>
      </w:r>
      <w:r w:rsidRPr="008630B7">
        <w:rPr>
          <w:rFonts w:ascii="Times New Roman" w:hAnsi="Times New Roman" w:cs="Times New Roman"/>
          <w:spacing w:val="-9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obavy</w:t>
      </w:r>
      <w:r w:rsidRPr="008630B7">
        <w:rPr>
          <w:rFonts w:ascii="Times New Roman" w:hAnsi="Times New Roman" w:cs="Times New Roman"/>
          <w:spacing w:val="-6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z</w:t>
      </w:r>
      <w:r w:rsidRPr="008630B7">
        <w:rPr>
          <w:rFonts w:ascii="Times New Roman" w:hAnsi="Times New Roman" w:cs="Times New Roman"/>
          <w:spacing w:val="-7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možného</w:t>
      </w:r>
      <w:r w:rsidRPr="008630B7">
        <w:rPr>
          <w:rFonts w:ascii="Times New Roman" w:hAnsi="Times New Roman" w:cs="Times New Roman"/>
          <w:spacing w:val="-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zásahu</w:t>
      </w:r>
      <w:r w:rsidRPr="008630B7">
        <w:rPr>
          <w:rFonts w:ascii="Times New Roman" w:hAnsi="Times New Roman" w:cs="Times New Roman"/>
          <w:spacing w:val="-6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do</w:t>
      </w:r>
      <w:r w:rsidRPr="008630B7">
        <w:rPr>
          <w:rFonts w:ascii="Times New Roman" w:hAnsi="Times New Roman" w:cs="Times New Roman"/>
          <w:spacing w:val="-9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soukromí</w:t>
      </w:r>
      <w:r w:rsidRPr="008630B7">
        <w:rPr>
          <w:rFonts w:ascii="Times New Roman" w:hAnsi="Times New Roman" w:cs="Times New Roman"/>
          <w:spacing w:val="-9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občanů.</w:t>
      </w:r>
      <w:r w:rsidRPr="008630B7">
        <w:rPr>
          <w:rFonts w:ascii="Times New Roman" w:hAnsi="Times New Roman" w:cs="Times New Roman"/>
          <w:spacing w:val="-6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Podle Luďka Kühra jsou však liché.</w:t>
      </w:r>
    </w:p>
    <w:p w14:paraId="4C544AF3" w14:textId="53B311F7" w:rsidR="008630B7" w:rsidRPr="008630B7" w:rsidRDefault="008630B7" w:rsidP="008630B7">
      <w:pPr>
        <w:pStyle w:val="Zkladntext"/>
        <w:spacing w:before="207" w:line="276" w:lineRule="auto"/>
        <w:ind w:left="115" w:right="150"/>
        <w:rPr>
          <w:rFonts w:ascii="Times New Roman" w:hAnsi="Times New Roman" w:cs="Times New Roman"/>
        </w:rPr>
      </w:pPr>
      <w:r w:rsidRPr="008630B7">
        <w:rPr>
          <w:rFonts w:ascii="Times New Roman" w:hAnsi="Times New Roman" w:cs="Times New Roman"/>
          <w:w w:val="105"/>
        </w:rPr>
        <w:t>„</w:t>
      </w:r>
      <w:r w:rsidRPr="008630B7">
        <w:rPr>
          <w:rFonts w:ascii="Times New Roman" w:hAnsi="Times New Roman" w:cs="Times New Roman"/>
          <w:i/>
          <w:w w:val="105"/>
        </w:rPr>
        <w:t>Systém lze nastavit tak, aby zpracovával data bezpečně a jasně omezoval a evidoval přístup</w:t>
      </w:r>
      <w:r w:rsidRPr="008630B7">
        <w:rPr>
          <w:rFonts w:ascii="Times New Roman" w:hAnsi="Times New Roman" w:cs="Times New Roman"/>
          <w:i/>
          <w:spacing w:val="-1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k</w:t>
      </w:r>
      <w:r w:rsidRPr="008630B7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citlivým</w:t>
      </w:r>
      <w:r w:rsidRPr="008630B7">
        <w:rPr>
          <w:rFonts w:ascii="Times New Roman" w:hAnsi="Times New Roman" w:cs="Times New Roman"/>
          <w:i/>
          <w:spacing w:val="-1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datům. A</w:t>
      </w:r>
      <w:r w:rsidRPr="008630B7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to</w:t>
      </w:r>
      <w:r w:rsidRPr="008630B7">
        <w:rPr>
          <w:rFonts w:ascii="Times New Roman" w:hAnsi="Times New Roman" w:cs="Times New Roman"/>
          <w:i/>
          <w:spacing w:val="-1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paradoxně</w:t>
      </w:r>
      <w:r w:rsidRPr="008630B7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lépe</w:t>
      </w:r>
      <w:r w:rsidRPr="008630B7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než</w:t>
      </w:r>
      <w:r w:rsidRPr="008630B7">
        <w:rPr>
          <w:rFonts w:ascii="Times New Roman" w:hAnsi="Times New Roman" w:cs="Times New Roman"/>
          <w:i/>
          <w:spacing w:val="-1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současné</w:t>
      </w:r>
      <w:r w:rsidRPr="008630B7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papírové</w:t>
      </w:r>
      <w:r w:rsidRPr="008630B7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>domovní</w:t>
      </w:r>
      <w:r w:rsidRPr="008630B7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8630B7">
        <w:rPr>
          <w:rFonts w:ascii="Times New Roman" w:hAnsi="Times New Roman" w:cs="Times New Roman"/>
          <w:i/>
          <w:w w:val="105"/>
        </w:rPr>
        <w:t xml:space="preserve">knihy. Je to moderní nástroj veřejné správy, žádný </w:t>
      </w:r>
      <w:r w:rsidR="001E5A08">
        <w:rPr>
          <w:rFonts w:ascii="Times New Roman" w:hAnsi="Times New Roman" w:cs="Times New Roman"/>
          <w:i/>
          <w:w w:val="105"/>
        </w:rPr>
        <w:t>„</w:t>
      </w:r>
      <w:r w:rsidRPr="008630B7">
        <w:rPr>
          <w:rFonts w:ascii="Times New Roman" w:hAnsi="Times New Roman" w:cs="Times New Roman"/>
          <w:i/>
          <w:w w:val="105"/>
        </w:rPr>
        <w:t>šmírovací systém</w:t>
      </w:r>
      <w:r w:rsidR="001E5A08">
        <w:rPr>
          <w:rFonts w:ascii="Times New Roman" w:hAnsi="Times New Roman" w:cs="Times New Roman"/>
          <w:i/>
          <w:w w:val="105"/>
        </w:rPr>
        <w:t>“</w:t>
      </w:r>
      <w:r w:rsidRPr="008630B7">
        <w:rPr>
          <w:rFonts w:ascii="Times New Roman" w:hAnsi="Times New Roman" w:cs="Times New Roman"/>
          <w:i/>
          <w:w w:val="105"/>
        </w:rPr>
        <w:t>. Úředníci neuvidí konkrétní jména, pouze počet ubytovaných, na základě, něhož vystaví fakturu na poplatky za ubytování. Přístup bude mnohem přísnější, než jak je tomu u papírových evidencí,</w:t>
      </w:r>
      <w:r w:rsidRPr="008630B7">
        <w:rPr>
          <w:rFonts w:ascii="Times New Roman" w:hAnsi="Times New Roman" w:cs="Times New Roman"/>
          <w:w w:val="105"/>
        </w:rPr>
        <w:t xml:space="preserve">“ </w:t>
      </w:r>
      <w:r w:rsidRPr="008630B7">
        <w:rPr>
          <w:rFonts w:ascii="Times New Roman" w:hAnsi="Times New Roman" w:cs="Times New Roman"/>
          <w:spacing w:val="-2"/>
          <w:w w:val="105"/>
        </w:rPr>
        <w:t>uvedl.</w:t>
      </w:r>
    </w:p>
    <w:p w14:paraId="58CC3507" w14:textId="752B4AD1" w:rsidR="008630B7" w:rsidRPr="008630B7" w:rsidRDefault="008630B7" w:rsidP="008630B7">
      <w:pPr>
        <w:pStyle w:val="Zkladntext"/>
        <w:spacing w:before="161" w:line="276" w:lineRule="auto"/>
        <w:ind w:left="115" w:right="150"/>
        <w:rPr>
          <w:rFonts w:ascii="Times New Roman" w:hAnsi="Times New Roman" w:cs="Times New Roman"/>
          <w:w w:val="105"/>
        </w:rPr>
      </w:pPr>
      <w:r w:rsidRPr="008630B7">
        <w:rPr>
          <w:rFonts w:ascii="Times New Roman" w:hAnsi="Times New Roman" w:cs="Times New Roman"/>
          <w:w w:val="105"/>
        </w:rPr>
        <w:t>Ministerstvo</w:t>
      </w:r>
      <w:r w:rsidRPr="008630B7">
        <w:rPr>
          <w:rFonts w:ascii="Times New Roman" w:hAnsi="Times New Roman" w:cs="Times New Roman"/>
          <w:spacing w:val="-15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pro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místní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rozvoj</w:t>
      </w:r>
      <w:r w:rsidR="000C7980">
        <w:rPr>
          <w:rFonts w:ascii="Times New Roman" w:hAnsi="Times New Roman" w:cs="Times New Roman"/>
          <w:w w:val="105"/>
        </w:rPr>
        <w:t xml:space="preserve"> ČR</w:t>
      </w:r>
      <w:r w:rsidRPr="008630B7">
        <w:rPr>
          <w:rFonts w:ascii="Times New Roman" w:hAnsi="Times New Roman" w:cs="Times New Roman"/>
          <w:w w:val="105"/>
        </w:rPr>
        <w:t>,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které</w:t>
      </w:r>
      <w:r w:rsidRPr="008630B7">
        <w:rPr>
          <w:rFonts w:ascii="Times New Roman" w:hAnsi="Times New Roman" w:cs="Times New Roman"/>
          <w:spacing w:val="-15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projekt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zastřešuje,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připravilo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úpravy</w:t>
      </w:r>
      <w:r w:rsidRPr="008630B7">
        <w:rPr>
          <w:rFonts w:ascii="Times New Roman" w:hAnsi="Times New Roman" w:cs="Times New Roman"/>
          <w:spacing w:val="-15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tak,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aby</w:t>
      </w:r>
      <w:r w:rsidRPr="008630B7">
        <w:rPr>
          <w:rFonts w:ascii="Times New Roman" w:hAnsi="Times New Roman" w:cs="Times New Roman"/>
          <w:spacing w:val="-14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systém byl v souladu s GDPR i ochranou soukromí. Hlavním cílem e-Turisty je</w:t>
      </w:r>
      <w:r w:rsidR="000C7980">
        <w:rPr>
          <w:rFonts w:ascii="Times New Roman" w:hAnsi="Times New Roman" w:cs="Times New Roman"/>
          <w:w w:val="105"/>
        </w:rPr>
        <w:t xml:space="preserve"> </w:t>
      </w:r>
      <w:r w:rsidRPr="008630B7">
        <w:rPr>
          <w:rFonts w:ascii="Times New Roman" w:hAnsi="Times New Roman" w:cs="Times New Roman"/>
          <w:w w:val="105"/>
        </w:rPr>
        <w:t>narovnat podnikatelské prostředí a zajistit spravedlivý výběr poplatků, které přímo pomáhají financovat místní infrastrukturu a služby.</w:t>
      </w:r>
    </w:p>
    <w:p w14:paraId="0B5FF2DC" w14:textId="77777777" w:rsidR="008630B7" w:rsidRPr="008630B7" w:rsidRDefault="008630B7" w:rsidP="008630B7">
      <w:pPr>
        <w:pStyle w:val="Zkladntext"/>
        <w:spacing w:before="161" w:line="276" w:lineRule="auto"/>
        <w:ind w:left="115" w:right="150"/>
        <w:rPr>
          <w:rFonts w:ascii="Times New Roman" w:hAnsi="Times New Roman" w:cs="Times New Roman"/>
          <w:w w:val="105"/>
        </w:rPr>
      </w:pPr>
    </w:p>
    <w:p w14:paraId="44C21F7A" w14:textId="4DC7D2BF" w:rsidR="008630B7" w:rsidRPr="00615CCD" w:rsidRDefault="008630B7" w:rsidP="00615CC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5CCD">
        <w:rPr>
          <w:rFonts w:ascii="Times New Roman" w:hAnsi="Times New Roman" w:cs="Times New Roman"/>
          <w:b/>
          <w:bCs/>
          <w:sz w:val="24"/>
          <w:szCs w:val="24"/>
        </w:rPr>
        <w:t>Luděk Kühr</w:t>
      </w:r>
    </w:p>
    <w:p w14:paraId="328D7D81" w14:textId="3B0850DD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Spoluautor studie</w:t>
      </w:r>
    </w:p>
    <w:p w14:paraId="7A9BA040" w14:textId="433DA620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 Tourism 4.0</w:t>
      </w:r>
    </w:p>
    <w:p w14:paraId="474F8A1A" w14:textId="72285BB0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+420 605 822 228</w:t>
      </w:r>
    </w:p>
    <w:p w14:paraId="30F93B70" w14:textId="5291740C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CD">
        <w:rPr>
          <w:rFonts w:ascii="Times New Roman" w:hAnsi="Times New Roman" w:cs="Times New Roman"/>
          <w:sz w:val="24"/>
          <w:szCs w:val="24"/>
        </w:rPr>
        <w:t>media@t40.cz</w:t>
      </w:r>
    </w:p>
    <w:p w14:paraId="2B79D93C" w14:textId="77777777" w:rsidR="00615CCD" w:rsidRPr="008630B7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E68E7" w14:textId="07C913B2" w:rsidR="008630B7" w:rsidRDefault="008630B7" w:rsidP="00615CC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5CCD">
        <w:rPr>
          <w:rFonts w:ascii="Times New Roman" w:hAnsi="Times New Roman" w:cs="Times New Roman"/>
          <w:b/>
          <w:bCs/>
          <w:sz w:val="24"/>
          <w:szCs w:val="24"/>
        </w:rPr>
        <w:t>Jakub Juračka</w:t>
      </w:r>
    </w:p>
    <w:p w14:paraId="033F0150" w14:textId="52848D6D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CD">
        <w:rPr>
          <w:rFonts w:ascii="Times New Roman" w:hAnsi="Times New Roman" w:cs="Times New Roman"/>
          <w:sz w:val="24"/>
          <w:szCs w:val="24"/>
        </w:rPr>
        <w:t>Předseda výboru</w:t>
      </w:r>
    </w:p>
    <w:p w14:paraId="230B604B" w14:textId="562ED947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unie cestovního ruchu</w:t>
      </w:r>
    </w:p>
    <w:p w14:paraId="45540CCB" w14:textId="1AB743A8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+420 602 675 768</w:t>
      </w:r>
    </w:p>
    <w:p w14:paraId="2205CF42" w14:textId="19C0C3DE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CD">
        <w:rPr>
          <w:rFonts w:ascii="Times New Roman" w:hAnsi="Times New Roman" w:cs="Times New Roman"/>
          <w:sz w:val="24"/>
          <w:szCs w:val="24"/>
        </w:rPr>
        <w:t>jakub.juracka@ceskauniecr.cz</w:t>
      </w:r>
    </w:p>
    <w:p w14:paraId="17F0165C" w14:textId="77777777" w:rsidR="00615CCD" w:rsidRP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4B611B" w14:textId="243D17BA" w:rsidR="008630B7" w:rsidRDefault="008630B7" w:rsidP="00615CC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5CCD">
        <w:rPr>
          <w:rFonts w:ascii="Times New Roman" w:hAnsi="Times New Roman" w:cs="Times New Roman"/>
          <w:b/>
          <w:bCs/>
          <w:sz w:val="24"/>
          <w:szCs w:val="24"/>
        </w:rPr>
        <w:t>Václav Stárek</w:t>
      </w:r>
    </w:p>
    <w:p w14:paraId="1C2F35BD" w14:textId="455B6E25" w:rsidR="00615CCD" w:rsidRP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CD">
        <w:rPr>
          <w:rFonts w:ascii="Times New Roman" w:hAnsi="Times New Roman" w:cs="Times New Roman"/>
          <w:sz w:val="24"/>
          <w:szCs w:val="24"/>
        </w:rPr>
        <w:t>Prezident</w:t>
      </w:r>
    </w:p>
    <w:p w14:paraId="3359241B" w14:textId="67BED145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sociace ho</w:t>
      </w:r>
      <w:r w:rsidRPr="00615CCD">
        <w:rPr>
          <w:rFonts w:ascii="Times New Roman" w:hAnsi="Times New Roman" w:cs="Times New Roman"/>
          <w:sz w:val="24"/>
          <w:szCs w:val="24"/>
        </w:rPr>
        <w:t>telů</w:t>
      </w:r>
      <w:r>
        <w:rPr>
          <w:rFonts w:ascii="Times New Roman" w:hAnsi="Times New Roman" w:cs="Times New Roman"/>
          <w:sz w:val="24"/>
          <w:szCs w:val="24"/>
        </w:rPr>
        <w:t xml:space="preserve"> a restaurací</w:t>
      </w:r>
      <w:r w:rsidRPr="00615CCD">
        <w:rPr>
          <w:rFonts w:ascii="Times New Roman" w:hAnsi="Times New Roman" w:cs="Times New Roman"/>
          <w:sz w:val="24"/>
          <w:szCs w:val="24"/>
        </w:rPr>
        <w:t xml:space="preserve"> ČR</w:t>
      </w:r>
    </w:p>
    <w:p w14:paraId="2C5BCB18" w14:textId="4225EED8" w:rsid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+420 602 765 632</w:t>
      </w:r>
    </w:p>
    <w:p w14:paraId="2469D3BF" w14:textId="71E58802" w:rsidR="00615CCD" w:rsidRPr="00615CCD" w:rsidRDefault="00615CCD" w:rsidP="00615C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starek@ahrcr.cz</w:t>
      </w:r>
    </w:p>
    <w:p w14:paraId="3A1C3FA8" w14:textId="77777777" w:rsidR="008630B7" w:rsidRPr="008630B7" w:rsidRDefault="008630B7" w:rsidP="008630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2A556A" w14:textId="67689960" w:rsidR="008630B7" w:rsidRPr="000C7980" w:rsidRDefault="008630B7" w:rsidP="008630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lastRenderedPageBreak/>
        <w:t>e-Turista: Základní informace o projektu ve vztahu k novele zákona o cestovním ruchu</w:t>
      </w:r>
    </w:p>
    <w:p w14:paraId="281BA43E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Jedná se o novelu zákona o cestovním ruchu, která reaguje na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nařízení Evropského parlamentu a Rady (EU)</w:t>
      </w:r>
      <w:r w:rsidRPr="008630B7">
        <w:rPr>
          <w:rFonts w:ascii="Times New Roman" w:hAnsi="Times New Roman" w:cs="Times New Roman"/>
          <w:sz w:val="24"/>
          <w:szCs w:val="24"/>
        </w:rPr>
        <w:t xml:space="preserve"> 2024/1028 z 11. dubna 2024. To klade za úkol do května 2026 vytvořit jednotný registr, u nás známý pod pojmem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eTurista</w:t>
      </w:r>
    </w:p>
    <w:p w14:paraId="4778A51B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Primárně se směrnice týká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„tvrdého“ byznysu</w:t>
      </w:r>
      <w:r w:rsidRPr="008630B7">
        <w:rPr>
          <w:rFonts w:ascii="Times New Roman" w:hAnsi="Times New Roman" w:cs="Times New Roman"/>
          <w:sz w:val="24"/>
          <w:szCs w:val="24"/>
        </w:rPr>
        <w:t xml:space="preserve">, kdy se z původního přivýdělku a spolubydlení v rámci tzv. sdílené ekonomiky stal vlivem síly sociálních platforem typu Booking.com a AirBnB normální byznys, kde řada poskytovatelů postupuje přinejmenším neférově, ale většinou spadá do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šedé nebo černé ekonomiky</w:t>
      </w:r>
    </w:p>
    <w:p w14:paraId="7A62DAB1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Průzkumy Podbrdsku, v Polabí a Plzni, ale například i v horských obcích, které dělaly nezávislé vysoké školy (univerzita Plzeň + VŠE), je patrné, že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až 60 procent krátkodobých ubytovatelů je mimo kontrolu obcí i státu</w:t>
      </w:r>
    </w:p>
    <w:p w14:paraId="3D6CA8FE" w14:textId="4BEE7319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Chybí obrovské množství peněz, odhady </w:t>
      </w:r>
      <w:r w:rsidR="000C7980" w:rsidRPr="008630B7">
        <w:rPr>
          <w:rFonts w:ascii="Times New Roman" w:hAnsi="Times New Roman" w:cs="Times New Roman"/>
          <w:sz w:val="24"/>
          <w:szCs w:val="24"/>
        </w:rPr>
        <w:t>daňových úniků</w:t>
      </w:r>
      <w:r w:rsidRPr="008630B7">
        <w:rPr>
          <w:rFonts w:ascii="Times New Roman" w:hAnsi="Times New Roman" w:cs="Times New Roman"/>
          <w:sz w:val="24"/>
          <w:szCs w:val="24"/>
        </w:rPr>
        <w:t xml:space="preserve"> a nevybraných poplatků:</w:t>
      </w:r>
    </w:p>
    <w:p w14:paraId="0C9BF94F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t>500 milionů korun ročně nyní nedokáží vybrat obce na poplatcích</w:t>
      </w:r>
      <w:r w:rsidRPr="008630B7">
        <w:rPr>
          <w:rFonts w:ascii="Times New Roman" w:hAnsi="Times New Roman" w:cs="Times New Roman"/>
          <w:sz w:val="24"/>
          <w:szCs w:val="24"/>
        </w:rPr>
        <w:t xml:space="preserve"> za ubytované u registrovaných ubytovatelů (nehlásí zdaleka všechny hosty)</w:t>
      </w:r>
    </w:p>
    <w:p w14:paraId="56B807CA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Pokud by se podchytili individuálové a podvádějící hotely, přínos by byl až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1,7 miliardy Kč ročně</w:t>
      </w:r>
    </w:p>
    <w:p w14:paraId="6D0FC425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Konzervativní odhad celkového potenciálu je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až 3,6 miliardy Kč ročně</w:t>
      </w:r>
      <w:r w:rsidRPr="008630B7">
        <w:rPr>
          <w:rFonts w:ascii="Times New Roman" w:hAnsi="Times New Roman" w:cs="Times New Roman"/>
          <w:sz w:val="24"/>
          <w:szCs w:val="24"/>
        </w:rPr>
        <w:t xml:space="preserve"> (data DIH, Czech Tourism)</w:t>
      </w:r>
    </w:p>
    <w:p w14:paraId="10E4B1A3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Podle starosty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Špindlerova Mlýna</w:t>
      </w:r>
      <w:r w:rsidRPr="008630B7">
        <w:rPr>
          <w:rFonts w:ascii="Times New Roman" w:hAnsi="Times New Roman" w:cs="Times New Roman"/>
          <w:sz w:val="24"/>
          <w:szCs w:val="24"/>
        </w:rPr>
        <w:t xml:space="preserve"> se dnes vybírá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cca 17 mil. Kč</w:t>
      </w:r>
      <w:r w:rsidRPr="008630B7">
        <w:rPr>
          <w:rFonts w:ascii="Times New Roman" w:hAnsi="Times New Roman" w:cs="Times New Roman"/>
          <w:sz w:val="24"/>
          <w:szCs w:val="24"/>
        </w:rPr>
        <w:t xml:space="preserve"> ročně, ale odhad je, že by se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mělo vybírat až 39 mil. Kč ročně</w:t>
      </w:r>
    </w:p>
    <w:p w14:paraId="307F66CC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Další obrovský podíl šedé ekonomiky pro státní rozpočet: daně z příjmu, DPH a další poplatky – nyní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neodváděno nejméně 1.2 miliardy Kč ročně do státního rozpočtu</w:t>
      </w:r>
    </w:p>
    <w:p w14:paraId="22977CDF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 xml:space="preserve">Na příkladu Barcelony, Berlína, Lisabonu nebo Benátek lze jednoznačně ukázat, že to má 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obrovský dopad do cen bydlení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nekontrolovatelný nárůst investičních bytů vede k raketovému růstu cen bytů i dlouhodobých pronájmů</w:t>
      </w:r>
    </w:p>
    <w:p w14:paraId="289E4BE8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Jako opačný příklad dobré praxe je centrální vídeňský obvod 1, kde krátkodobě mohou pronajímat část svých bytů jen ti, kdo tam opravdu bydlí, byznys s investičními byty je zakázán – ceny bydlení se ustálily na snesitelné hranici</w:t>
      </w:r>
    </w:p>
    <w:p w14:paraId="4251AD41" w14:textId="31E0C7C3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t>Zjednodušeně lze říci, že kdo je proti zákonu, hlasuje pro zvyšování cen bydlení</w:t>
      </w:r>
    </w:p>
    <w:p w14:paraId="52707279" w14:textId="32D0E532" w:rsidR="008630B7" w:rsidRPr="008630B7" w:rsidRDefault="008630B7" w:rsidP="008630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t>Samotný systém „e</w:t>
      </w:r>
      <w:r w:rsidR="000C79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30B7">
        <w:rPr>
          <w:rFonts w:ascii="Times New Roman" w:hAnsi="Times New Roman" w:cs="Times New Roman"/>
          <w:b/>
          <w:bCs/>
          <w:sz w:val="24"/>
          <w:szCs w:val="24"/>
        </w:rPr>
        <w:t>Turista“</w:t>
      </w:r>
    </w:p>
    <w:p w14:paraId="3EE48052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Systém je transparentně vysoutěžen a první pilotní projekty mají být zahájeny do konce roku, systém bude spuštěn v roce 2026</w:t>
      </w:r>
    </w:p>
    <w:p w14:paraId="5F1BA700" w14:textId="77777777" w:rsidR="008630B7" w:rsidRPr="008630B7" w:rsidRDefault="008630B7" w:rsidP="008630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t>Argumenty PRO:</w:t>
      </w:r>
    </w:p>
    <w:p w14:paraId="42E28357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Budeme vědět, kolik ubytovacích zařízení máme</w:t>
      </w:r>
      <w:r w:rsidRPr="008630B7">
        <w:rPr>
          <w:rFonts w:ascii="Times New Roman" w:hAnsi="Times New Roman" w:cs="Times New Roman"/>
          <w:sz w:val="24"/>
          <w:szCs w:val="24"/>
        </w:rPr>
        <w:t xml:space="preserve"> (každý, kdo bude chtít prodávat přes velké platformy, bude muset mít unikátní klíč, který získá po registraci do systému</w:t>
      </w:r>
    </w:p>
    <w:p w14:paraId="06D5805E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Zvýší to významně naši bezpečnost</w:t>
      </w:r>
    </w:p>
    <w:p w14:paraId="47AA4EDE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Hasiči budou vědět, kolik lidí je ubytováno a v případě požáru nebo jiné katastrofy budou vědět, kolik lidí hledat</w:t>
      </w:r>
    </w:p>
    <w:p w14:paraId="6BA087BE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Policie bude mít rychle a efektivně data o ubytovaných cizincích, což pomůže zvýšení bezpečnosti</w:t>
      </w:r>
    </w:p>
    <w:p w14:paraId="08846FD9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Větší ochrana osobních údajů</w:t>
      </w:r>
    </w:p>
    <w:p w14:paraId="5BC399FE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Dnes je vše v papírové formě s plnými iniciály ubytovaných, problémy s archivací a ochranou dat</w:t>
      </w:r>
    </w:p>
    <w:p w14:paraId="79F78E05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Úředníci v systému uvidí pouze unikátní číslo ubytovaného a počet ubytovaných za danou dobu, nikoliv data o ubytovaných.</w:t>
      </w:r>
    </w:p>
    <w:p w14:paraId="29105379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Jednodušší administrativa: </w:t>
      </w:r>
    </w:p>
    <w:p w14:paraId="725F13F5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Úředníci snadno vyměří ubytovací poplatek a budou snadno kontrolovat případné „černé pasažéry v systému“</w:t>
      </w:r>
    </w:p>
    <w:p w14:paraId="448D9763" w14:textId="3F6EC0E5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Hotely své systémy s</w:t>
      </w:r>
      <w:r w:rsidR="000C7980">
        <w:rPr>
          <w:rFonts w:ascii="Times New Roman" w:hAnsi="Times New Roman" w:cs="Times New Roman"/>
          <w:sz w:val="24"/>
          <w:szCs w:val="24"/>
        </w:rPr>
        <w:t> </w:t>
      </w:r>
      <w:r w:rsidRPr="008630B7">
        <w:rPr>
          <w:rFonts w:ascii="Times New Roman" w:hAnsi="Times New Roman" w:cs="Times New Roman"/>
          <w:sz w:val="24"/>
          <w:szCs w:val="24"/>
        </w:rPr>
        <w:t>e</w:t>
      </w:r>
      <w:r w:rsidR="000C7980">
        <w:rPr>
          <w:rFonts w:ascii="Times New Roman" w:hAnsi="Times New Roman" w:cs="Times New Roman"/>
          <w:sz w:val="24"/>
          <w:szCs w:val="24"/>
        </w:rPr>
        <w:t>-</w:t>
      </w:r>
      <w:r w:rsidRPr="008630B7">
        <w:rPr>
          <w:rFonts w:ascii="Times New Roman" w:hAnsi="Times New Roman" w:cs="Times New Roman"/>
          <w:sz w:val="24"/>
          <w:szCs w:val="24"/>
        </w:rPr>
        <w:t>Turistou snadno propojí a budou data posílat jednoduše a rovnou</w:t>
      </w:r>
    </w:p>
    <w:p w14:paraId="06F594B3" w14:textId="77777777" w:rsidR="008630B7" w:rsidRPr="008630B7" w:rsidRDefault="008630B7" w:rsidP="008630B7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Rovné podmínky pro všechny:</w:t>
      </w:r>
    </w:p>
    <w:p w14:paraId="16564171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Významně se omezí černá ekonomika i šedá zóna</w:t>
      </w:r>
    </w:p>
    <w:p w14:paraId="108D3C64" w14:textId="5963166F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sz w:val="24"/>
          <w:szCs w:val="24"/>
        </w:rPr>
        <w:t>Vítají to poctiví podnikatelé, podobně jako u EET (asociace hotelů, svazek horských obcí a řada dalších</w:t>
      </w:r>
    </w:p>
    <w:p w14:paraId="15528F96" w14:textId="77777777" w:rsidR="008630B7" w:rsidRPr="008630B7" w:rsidRDefault="008630B7" w:rsidP="008630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sz w:val="24"/>
          <w:szCs w:val="24"/>
        </w:rPr>
        <w:t xml:space="preserve">Argumenty PROTI: </w:t>
      </w:r>
    </w:p>
    <w:p w14:paraId="1B5B3D5E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zvýšení administrativy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</w:t>
      </w:r>
      <w:r w:rsidRPr="008630B7">
        <w:rPr>
          <w:rFonts w:ascii="Times New Roman" w:hAnsi="Times New Roman" w:cs="Times New Roman"/>
          <w:b/>
          <w:bCs/>
          <w:sz w:val="24"/>
          <w:szCs w:val="24"/>
          <w:u w:val="single"/>
        </w:rPr>
        <w:t>nesmysl</w:t>
      </w:r>
      <w:r w:rsidRPr="008630B7">
        <w:rPr>
          <w:rFonts w:ascii="Times New Roman" w:hAnsi="Times New Roman" w:cs="Times New Roman"/>
          <w:sz w:val="24"/>
          <w:szCs w:val="24"/>
        </w:rPr>
        <w:t>, protože už to vše existuje, je to v papírové podobě, naopak se zjednoduší díky digitalizaci (viz výše)</w:t>
      </w:r>
    </w:p>
    <w:p w14:paraId="164E0AC1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5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ochrana osobních údajů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</w:t>
      </w:r>
      <w:r w:rsidRPr="008630B7">
        <w:rPr>
          <w:rFonts w:ascii="Times New Roman" w:hAnsi="Times New Roman" w:cs="Times New Roman"/>
          <w:b/>
          <w:bCs/>
          <w:sz w:val="24"/>
          <w:szCs w:val="24"/>
          <w:u w:val="single"/>
        </w:rPr>
        <w:t>nesmysl</w:t>
      </w:r>
      <w:r w:rsidRPr="008630B7">
        <w:rPr>
          <w:rFonts w:ascii="Times New Roman" w:hAnsi="Times New Roman" w:cs="Times New Roman"/>
          <w:sz w:val="24"/>
          <w:szCs w:val="24"/>
        </w:rPr>
        <w:t>, lepší ochrana a regulace přístupu, protože obce dostanou unikátní číslo ubytovatele a počet ubytovaných, budou záznamy o neoprávněných přístupech</w:t>
      </w:r>
    </w:p>
    <w:p w14:paraId="4AFF4C27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Komplikovanější práce pro policisty a hasiče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</w:t>
      </w:r>
      <w:r w:rsidRPr="008630B7">
        <w:rPr>
          <w:rFonts w:ascii="Times New Roman" w:hAnsi="Times New Roman" w:cs="Times New Roman"/>
          <w:b/>
          <w:bCs/>
          <w:sz w:val="24"/>
          <w:szCs w:val="24"/>
          <w:u w:val="single"/>
        </w:rPr>
        <w:t>nesmysl</w:t>
      </w:r>
      <w:r w:rsidRPr="008630B7">
        <w:rPr>
          <w:rFonts w:ascii="Times New Roman" w:hAnsi="Times New Roman" w:cs="Times New Roman"/>
          <w:sz w:val="24"/>
          <w:szCs w:val="24"/>
        </w:rPr>
        <w:t>, hasiči si přímo dohodli pozměňovací návrh, aby se do systému mohli v případě krizové situace podívat na počet ubytovaných, policie si napojí vlastní systém a ubyde jim práce v terénu s papírovými knihami hostů</w:t>
      </w:r>
    </w:p>
    <w:p w14:paraId="3F195D4B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Nutnost registrovat do 24 hodin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kritici požadují lhůtu 2 pracovních dnů, jde o technickou změnu, která je asi snadno prosaditelná ve 2. čtení</w:t>
      </w:r>
    </w:p>
    <w:p w14:paraId="4B1CDA04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Nesouhlas s možností obcí a měst vydávat závazné vyhlášky o krátkodobém ubytování</w:t>
      </w:r>
      <w:r w:rsidRPr="008630B7">
        <w:rPr>
          <w:rFonts w:ascii="Times New Roman" w:hAnsi="Times New Roman" w:cs="Times New Roman"/>
          <w:sz w:val="24"/>
          <w:szCs w:val="24"/>
        </w:rPr>
        <w:t xml:space="preserve"> – zde jde zjevně o souboj byznysu a samospráv, kdy v zájmu obcí a jejich obyvatel je postupovat podle příkladů z velkých měst po celé Evropě. Ministerstvo vnitra se zjevně obává nutnosti přezkumu některých vyhlášek, ale to není důvod k zamítnutí zákona</w:t>
      </w:r>
    </w:p>
    <w:p w14:paraId="2CE4A824" w14:textId="3796AC20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Ostatní výjimky (ubytování cizinců zdarma apod.</w:t>
      </w:r>
      <w:r w:rsidR="001E5A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30B7">
        <w:rPr>
          <w:rFonts w:ascii="Times New Roman" w:hAnsi="Times New Roman" w:cs="Times New Roman"/>
          <w:sz w:val="24"/>
          <w:szCs w:val="24"/>
        </w:rPr>
        <w:t>lze řešit prováděcími předpisy</w:t>
      </w:r>
    </w:p>
    <w:p w14:paraId="5B133B01" w14:textId="77777777" w:rsidR="008630B7" w:rsidRPr="008630B7" w:rsidRDefault="008630B7" w:rsidP="008630B7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Předkládaný zákon je pro ČR výhodnější než přímo uplatnitelné evropské nařízení</w:t>
      </w:r>
    </w:p>
    <w:p w14:paraId="347C7E4E" w14:textId="77777777" w:rsidR="008630B7" w:rsidRPr="008630B7" w:rsidRDefault="008630B7" w:rsidP="008630B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F96A2" w14:textId="77777777" w:rsidR="000F5C44" w:rsidRPr="008630B7" w:rsidRDefault="000F5C44" w:rsidP="008630B7">
      <w:pPr>
        <w:spacing w:line="276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sectPr w:rsidR="000F5C44" w:rsidRPr="0086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DCEB" w14:textId="77777777" w:rsidR="00AB1DAF" w:rsidRDefault="00AB1DAF" w:rsidP="000F5C44">
      <w:pPr>
        <w:spacing w:after="0" w:line="240" w:lineRule="auto"/>
      </w:pPr>
      <w:r>
        <w:separator/>
      </w:r>
    </w:p>
  </w:endnote>
  <w:endnote w:type="continuationSeparator" w:id="0">
    <w:p w14:paraId="5E0C19BB" w14:textId="77777777" w:rsidR="00AB1DAF" w:rsidRDefault="00AB1DAF" w:rsidP="000F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29B1" w14:textId="77777777" w:rsidR="00AB1DAF" w:rsidRDefault="00AB1DAF" w:rsidP="000F5C44">
      <w:pPr>
        <w:spacing w:after="0" w:line="240" w:lineRule="auto"/>
      </w:pPr>
      <w:r>
        <w:separator/>
      </w:r>
    </w:p>
  </w:footnote>
  <w:footnote w:type="continuationSeparator" w:id="0">
    <w:p w14:paraId="76A415EB" w14:textId="77777777" w:rsidR="00AB1DAF" w:rsidRDefault="00AB1DAF" w:rsidP="000F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D3D7E"/>
    <w:multiLevelType w:val="hybridMultilevel"/>
    <w:tmpl w:val="F4E0F284"/>
    <w:lvl w:ilvl="0" w:tplc="19540C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8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44"/>
    <w:rsid w:val="000C7980"/>
    <w:rsid w:val="000F2CCD"/>
    <w:rsid w:val="000F5C44"/>
    <w:rsid w:val="00186A39"/>
    <w:rsid w:val="001E5A08"/>
    <w:rsid w:val="00246AD2"/>
    <w:rsid w:val="003C7A45"/>
    <w:rsid w:val="004008FC"/>
    <w:rsid w:val="00615CCD"/>
    <w:rsid w:val="007D254A"/>
    <w:rsid w:val="00843C7F"/>
    <w:rsid w:val="008630B7"/>
    <w:rsid w:val="00984CBB"/>
    <w:rsid w:val="00AB1DAF"/>
    <w:rsid w:val="00D3123B"/>
    <w:rsid w:val="00EF365B"/>
    <w:rsid w:val="00F171C7"/>
    <w:rsid w:val="00F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0A9A"/>
  <w15:chartTrackingRefBased/>
  <w15:docId w15:val="{3AFD4C22-5120-4CE0-B606-97B663A9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4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C44"/>
  </w:style>
  <w:style w:type="paragraph" w:styleId="Zpat">
    <w:name w:val="footer"/>
    <w:basedOn w:val="Normln"/>
    <w:link w:val="ZpatChar"/>
    <w:uiPriority w:val="99"/>
    <w:unhideWhenUsed/>
    <w:rsid w:val="000F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C44"/>
  </w:style>
  <w:style w:type="character" w:styleId="Odkaznakoment">
    <w:name w:val="annotation reference"/>
    <w:basedOn w:val="Standardnpsmoodstavce"/>
    <w:uiPriority w:val="99"/>
    <w:semiHidden/>
    <w:unhideWhenUsed/>
    <w:rsid w:val="000F5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C4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186A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86A39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15C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A2E9-4D08-4472-9311-A46497D9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Adriána Henčeková</dc:creator>
  <cp:keywords/>
  <dc:description/>
  <cp:lastModifiedBy>Adriána Henčeková</cp:lastModifiedBy>
  <cp:revision>3</cp:revision>
  <dcterms:created xsi:type="dcterms:W3CDTF">2025-04-09T12:32:00Z</dcterms:created>
  <dcterms:modified xsi:type="dcterms:W3CDTF">2025-07-23T11:30:00Z</dcterms:modified>
</cp:coreProperties>
</file>